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353" w:rsidRPr="001C1BEF" w:rsidRDefault="001A1353" w:rsidP="001A1353">
      <w:pPr>
        <w:spacing w:before="120"/>
        <w:rPr>
          <w:rFonts w:ascii="Tahoma" w:hAnsi="Tahoma" w:cs="Tahoma"/>
          <w:color w:val="000000"/>
        </w:rPr>
      </w:pPr>
      <w:bookmarkStart w:id="0" w:name="_GoBack"/>
      <w:bookmarkEnd w:id="0"/>
      <w:r>
        <w:rPr>
          <w:rFonts w:ascii="Tahoma" w:hAnsi="Tahoma" w:cs="Tahoma"/>
          <w:color w:val="000000"/>
        </w:rPr>
        <w:t>KKDM</w:t>
      </w:r>
      <w:r w:rsidRPr="001C1BEF">
        <w:rPr>
          <w:rFonts w:ascii="Tahoma" w:hAnsi="Tahoma" w:cs="Tahoma"/>
          <w:color w:val="000000"/>
        </w:rPr>
        <w:t xml:space="preserve">/Nr. ……………………… Prot  </w:t>
      </w:r>
      <w:r w:rsidRPr="001C1BEF">
        <w:rPr>
          <w:rFonts w:ascii="Tahoma" w:hAnsi="Tahoma" w:cs="Tahoma"/>
          <w:color w:val="000000"/>
        </w:rPr>
        <w:tab/>
      </w:r>
      <w:r w:rsidRPr="001C1BEF">
        <w:rPr>
          <w:rFonts w:ascii="Tahoma" w:hAnsi="Tahoma" w:cs="Tahoma"/>
          <w:color w:val="000000"/>
        </w:rPr>
        <w:tab/>
      </w:r>
      <w:r w:rsidRPr="001C1BEF">
        <w:rPr>
          <w:rFonts w:ascii="Tahoma" w:hAnsi="Tahoma" w:cs="Tahoma"/>
          <w:color w:val="000000"/>
        </w:rPr>
        <w:tab/>
        <w:t xml:space="preserve">  </w:t>
      </w:r>
      <w:r>
        <w:rPr>
          <w:rFonts w:ascii="Tahoma" w:hAnsi="Tahoma" w:cs="Tahoma"/>
          <w:color w:val="000000"/>
        </w:rPr>
        <w:tab/>
        <w:t xml:space="preserve">   </w:t>
      </w:r>
      <w:r>
        <w:rPr>
          <w:rFonts w:ascii="Tahoma" w:hAnsi="Tahoma" w:cs="Tahoma"/>
          <w:color w:val="000000"/>
        </w:rPr>
        <w:tab/>
        <w:t>T</w:t>
      </w:r>
      <w:r w:rsidRPr="001C1BEF">
        <w:rPr>
          <w:rFonts w:ascii="Tahoma" w:hAnsi="Tahoma" w:cs="Tahoma"/>
          <w:color w:val="000000"/>
        </w:rPr>
        <w:t xml:space="preserve">iranë, më </w:t>
      </w:r>
      <w:r>
        <w:rPr>
          <w:rFonts w:ascii="Tahoma" w:hAnsi="Tahoma" w:cs="Tahoma"/>
          <w:color w:val="000000"/>
        </w:rPr>
        <w:t>___</w:t>
      </w:r>
      <w:r w:rsidRPr="001C1BEF">
        <w:rPr>
          <w:rFonts w:ascii="Tahoma" w:hAnsi="Tahoma" w:cs="Tahoma"/>
          <w:color w:val="000000"/>
        </w:rPr>
        <w:t>/</w:t>
      </w:r>
      <w:r>
        <w:rPr>
          <w:rFonts w:ascii="Tahoma" w:hAnsi="Tahoma" w:cs="Tahoma"/>
          <w:color w:val="000000"/>
        </w:rPr>
        <w:t xml:space="preserve"> ___</w:t>
      </w:r>
      <w:r w:rsidRPr="001C1BEF">
        <w:rPr>
          <w:rFonts w:ascii="Tahoma" w:hAnsi="Tahoma" w:cs="Tahoma"/>
          <w:color w:val="000000"/>
        </w:rPr>
        <w:t xml:space="preserve">/ </w:t>
      </w:r>
      <w:r w:rsidR="0015656B" w:rsidRPr="001C1BEF">
        <w:rPr>
          <w:rFonts w:ascii="Tahoma" w:hAnsi="Tahoma" w:cs="Tahoma"/>
          <w:color w:val="000000"/>
        </w:rPr>
        <w:fldChar w:fldCharType="begin"/>
      </w:r>
      <w:r w:rsidRPr="001C1BEF">
        <w:rPr>
          <w:rFonts w:ascii="Tahoma" w:hAnsi="Tahoma" w:cs="Tahoma"/>
          <w:color w:val="000000"/>
        </w:rPr>
        <w:instrText xml:space="preserve"> DATE \@ "yyyy" \* MERGEFORMAT </w:instrText>
      </w:r>
      <w:r w:rsidR="0015656B" w:rsidRPr="001C1BEF">
        <w:rPr>
          <w:rFonts w:ascii="Tahoma" w:hAnsi="Tahoma" w:cs="Tahoma"/>
          <w:color w:val="000000"/>
        </w:rPr>
        <w:fldChar w:fldCharType="separate"/>
      </w:r>
      <w:r w:rsidR="00961916">
        <w:rPr>
          <w:rFonts w:ascii="Tahoma" w:hAnsi="Tahoma" w:cs="Tahoma"/>
          <w:noProof/>
          <w:color w:val="000000"/>
        </w:rPr>
        <w:t>2021</w:t>
      </w:r>
      <w:r w:rsidR="0015656B" w:rsidRPr="001C1BEF">
        <w:rPr>
          <w:rFonts w:ascii="Tahoma" w:hAnsi="Tahoma" w:cs="Tahoma"/>
          <w:color w:val="000000"/>
        </w:rPr>
        <w:fldChar w:fldCharType="end"/>
      </w:r>
    </w:p>
    <w:p w:rsidR="001A1353" w:rsidRPr="001C1BEF" w:rsidRDefault="001A1353" w:rsidP="001A1353">
      <w:pPr>
        <w:ind w:right="426"/>
        <w:rPr>
          <w:rFonts w:ascii="Tahoma" w:hAnsi="Tahoma" w:cs="Tahoma"/>
          <w:i/>
          <w:color w:val="000000"/>
        </w:rPr>
      </w:pPr>
      <w:r w:rsidRPr="001C1BEF">
        <w:rPr>
          <w:rFonts w:ascii="Tahoma" w:hAnsi="Tahoma" w:cs="Tahoma"/>
          <w:i/>
          <w:color w:val="000000"/>
          <w:sz w:val="14"/>
        </w:rPr>
        <w:t>Lutemi referoni këtë numër në përgjigje</w:t>
      </w:r>
    </w:p>
    <w:p w:rsidR="001A1353" w:rsidRDefault="001A1353" w:rsidP="001A1353"/>
    <w:p w:rsidR="00C64B0D" w:rsidRPr="00A70E3F" w:rsidRDefault="00C64B0D" w:rsidP="00A70E3F">
      <w:pPr>
        <w:tabs>
          <w:tab w:val="left" w:pos="1020"/>
        </w:tabs>
        <w:spacing w:before="140" w:after="140"/>
        <w:jc w:val="center"/>
        <w:rPr>
          <w:b/>
          <w:bCs/>
          <w:iCs/>
          <w:sz w:val="24"/>
          <w:szCs w:val="24"/>
          <w:u w:val="single"/>
          <w:lang w:val="nb-NO"/>
        </w:rPr>
      </w:pPr>
      <w:r w:rsidRPr="00A70E3F">
        <w:rPr>
          <w:b/>
          <w:bCs/>
          <w:iCs/>
          <w:sz w:val="24"/>
          <w:szCs w:val="24"/>
          <w:u w:val="single"/>
          <w:lang w:val="nb-NO"/>
        </w:rPr>
        <w:t>Reference on Albanian Legislation for Dams and Dykes</w:t>
      </w:r>
    </w:p>
    <w:p w:rsidR="00C64B0D" w:rsidRPr="00A70E3F" w:rsidRDefault="00C64B0D" w:rsidP="00C64B0D">
      <w:pPr>
        <w:pStyle w:val="Paragrafoelenco"/>
        <w:numPr>
          <w:ilvl w:val="0"/>
          <w:numId w:val="3"/>
        </w:numPr>
        <w:tabs>
          <w:tab w:val="left" w:pos="1020"/>
        </w:tabs>
        <w:spacing w:before="140" w:after="140"/>
        <w:jc w:val="both"/>
        <w:rPr>
          <w:b/>
          <w:bCs/>
          <w:iCs/>
          <w:sz w:val="24"/>
          <w:szCs w:val="24"/>
          <w:lang w:val="nb-NO"/>
        </w:rPr>
      </w:pPr>
      <w:r w:rsidRPr="00A70E3F">
        <w:rPr>
          <w:b/>
          <w:bCs/>
          <w:iCs/>
          <w:sz w:val="24"/>
          <w:szCs w:val="24"/>
          <w:lang w:val="nb-NO"/>
        </w:rPr>
        <w:t>Laws</w:t>
      </w:r>
    </w:p>
    <w:p w:rsidR="00C64B0D" w:rsidRDefault="00C64B0D" w:rsidP="00C64B0D">
      <w:pPr>
        <w:pStyle w:val="Paragrafoelenco"/>
        <w:tabs>
          <w:tab w:val="left" w:pos="1020"/>
        </w:tabs>
        <w:spacing w:before="140" w:after="140"/>
        <w:jc w:val="both"/>
        <w:rPr>
          <w:bCs/>
          <w:iCs/>
          <w:sz w:val="24"/>
          <w:szCs w:val="24"/>
          <w:lang w:val="nb-NO"/>
        </w:rPr>
      </w:pPr>
    </w:p>
    <w:p w:rsidR="00C64B0D" w:rsidRDefault="00C64B0D" w:rsidP="00C64B0D">
      <w:pPr>
        <w:pStyle w:val="Paragrafoelenco"/>
        <w:numPr>
          <w:ilvl w:val="0"/>
          <w:numId w:val="4"/>
        </w:numPr>
        <w:tabs>
          <w:tab w:val="left" w:pos="1020"/>
        </w:tabs>
        <w:spacing w:before="140" w:after="140"/>
        <w:jc w:val="both"/>
        <w:rPr>
          <w:bCs/>
          <w:iCs/>
          <w:sz w:val="24"/>
          <w:szCs w:val="24"/>
          <w:lang w:val="nb-NO"/>
        </w:rPr>
      </w:pPr>
      <w:r>
        <w:rPr>
          <w:bCs/>
          <w:iCs/>
          <w:sz w:val="24"/>
          <w:szCs w:val="24"/>
          <w:lang w:val="nb-NO"/>
        </w:rPr>
        <w:t>Law No.8681, dated 02.11.2000 , amended at 14.02.2013 ”On Design, Construction, Operation, Maintenance and Safety of Large Dams and Dykes”</w:t>
      </w:r>
    </w:p>
    <w:p w:rsidR="00C64B0D" w:rsidRPr="00C64B0D" w:rsidRDefault="00C64B0D" w:rsidP="00C64B0D">
      <w:pPr>
        <w:pStyle w:val="Paragrafoelenco"/>
        <w:tabs>
          <w:tab w:val="left" w:pos="1020"/>
        </w:tabs>
        <w:spacing w:before="140" w:after="140"/>
        <w:ind w:left="1440"/>
        <w:jc w:val="both"/>
        <w:rPr>
          <w:bCs/>
          <w:i/>
          <w:iCs/>
          <w:sz w:val="24"/>
          <w:szCs w:val="24"/>
          <w:lang w:val="nb-NO"/>
        </w:rPr>
      </w:pPr>
      <w:r w:rsidRPr="00C64B0D">
        <w:rPr>
          <w:bCs/>
          <w:i/>
          <w:iCs/>
          <w:sz w:val="24"/>
          <w:szCs w:val="24"/>
          <w:lang w:val="nb-NO"/>
        </w:rPr>
        <w:t>Albanian and English Version</w:t>
      </w:r>
    </w:p>
    <w:p w:rsidR="00C64B0D" w:rsidRDefault="00C64B0D" w:rsidP="00C64B0D">
      <w:pPr>
        <w:pStyle w:val="Paragrafoelenco"/>
        <w:tabs>
          <w:tab w:val="left" w:pos="1020"/>
        </w:tabs>
        <w:spacing w:before="140" w:after="140"/>
        <w:ind w:left="1440"/>
        <w:jc w:val="both"/>
        <w:rPr>
          <w:bCs/>
          <w:iCs/>
          <w:sz w:val="24"/>
          <w:szCs w:val="24"/>
          <w:lang w:val="nb-NO"/>
        </w:rPr>
      </w:pPr>
    </w:p>
    <w:p w:rsidR="00C64B0D" w:rsidRDefault="00C64B0D" w:rsidP="00C64B0D">
      <w:pPr>
        <w:pStyle w:val="Paragrafoelenco"/>
        <w:numPr>
          <w:ilvl w:val="0"/>
          <w:numId w:val="4"/>
        </w:numPr>
        <w:tabs>
          <w:tab w:val="left" w:pos="1020"/>
        </w:tabs>
        <w:spacing w:before="140" w:after="140"/>
        <w:jc w:val="both"/>
        <w:rPr>
          <w:bCs/>
          <w:iCs/>
          <w:sz w:val="24"/>
          <w:szCs w:val="24"/>
          <w:lang w:val="nb-NO"/>
        </w:rPr>
      </w:pPr>
      <w:r>
        <w:rPr>
          <w:bCs/>
          <w:iCs/>
          <w:sz w:val="24"/>
          <w:szCs w:val="24"/>
          <w:lang w:val="nb-NO"/>
        </w:rPr>
        <w:t>Law No.111/2012, dated 15.11.2012, amended at 18.02.2018 ”On Integrated Management of Water Resources”</w:t>
      </w:r>
    </w:p>
    <w:p w:rsidR="00C64B0D" w:rsidRPr="00C64B0D" w:rsidRDefault="00C64B0D" w:rsidP="00C64B0D">
      <w:pPr>
        <w:pStyle w:val="Paragrafoelenco"/>
        <w:tabs>
          <w:tab w:val="left" w:pos="1020"/>
        </w:tabs>
        <w:spacing w:before="140" w:after="140"/>
        <w:ind w:left="1440"/>
        <w:jc w:val="both"/>
        <w:rPr>
          <w:bCs/>
          <w:i/>
          <w:iCs/>
          <w:sz w:val="24"/>
          <w:szCs w:val="24"/>
          <w:lang w:val="nb-NO"/>
        </w:rPr>
      </w:pPr>
      <w:r w:rsidRPr="00C64B0D">
        <w:rPr>
          <w:bCs/>
          <w:i/>
          <w:iCs/>
          <w:sz w:val="24"/>
          <w:szCs w:val="24"/>
          <w:lang w:val="nb-NO"/>
        </w:rPr>
        <w:t>Albanian Version</w:t>
      </w:r>
    </w:p>
    <w:p w:rsidR="00C64B0D" w:rsidRDefault="00C64B0D" w:rsidP="00C64B0D">
      <w:pPr>
        <w:pStyle w:val="Paragrafoelenco"/>
        <w:tabs>
          <w:tab w:val="left" w:pos="1020"/>
        </w:tabs>
        <w:spacing w:before="140" w:after="140"/>
        <w:ind w:left="1440"/>
        <w:jc w:val="both"/>
        <w:rPr>
          <w:bCs/>
          <w:iCs/>
          <w:sz w:val="24"/>
          <w:szCs w:val="24"/>
          <w:lang w:val="nb-NO"/>
        </w:rPr>
      </w:pPr>
    </w:p>
    <w:p w:rsidR="00C64B0D" w:rsidRDefault="00C64B0D" w:rsidP="00C64B0D">
      <w:pPr>
        <w:pStyle w:val="Paragrafoelenco"/>
        <w:numPr>
          <w:ilvl w:val="0"/>
          <w:numId w:val="4"/>
        </w:numPr>
        <w:tabs>
          <w:tab w:val="left" w:pos="1020"/>
        </w:tabs>
        <w:spacing w:before="140" w:after="140"/>
        <w:jc w:val="both"/>
        <w:rPr>
          <w:bCs/>
          <w:iCs/>
          <w:sz w:val="24"/>
          <w:szCs w:val="24"/>
          <w:lang w:val="nb-NO"/>
        </w:rPr>
      </w:pPr>
      <w:r>
        <w:rPr>
          <w:bCs/>
          <w:iCs/>
          <w:sz w:val="24"/>
          <w:szCs w:val="24"/>
          <w:lang w:val="nb-NO"/>
        </w:rPr>
        <w:t>Law No.45, dated 18.07.2019 ” On Civil Protections”</w:t>
      </w:r>
    </w:p>
    <w:p w:rsidR="00C64B0D" w:rsidRDefault="00C64B0D" w:rsidP="00C64B0D">
      <w:pPr>
        <w:pStyle w:val="Paragrafoelenco"/>
        <w:tabs>
          <w:tab w:val="left" w:pos="1020"/>
        </w:tabs>
        <w:spacing w:before="140" w:after="140"/>
        <w:ind w:left="1440"/>
        <w:jc w:val="both"/>
        <w:rPr>
          <w:bCs/>
          <w:i/>
          <w:iCs/>
          <w:sz w:val="24"/>
          <w:szCs w:val="24"/>
          <w:lang w:val="nb-NO"/>
        </w:rPr>
      </w:pPr>
      <w:r w:rsidRPr="00C64B0D">
        <w:rPr>
          <w:bCs/>
          <w:i/>
          <w:iCs/>
          <w:sz w:val="24"/>
          <w:szCs w:val="24"/>
          <w:lang w:val="nb-NO"/>
        </w:rPr>
        <w:t>Albanian Version</w:t>
      </w:r>
    </w:p>
    <w:p w:rsidR="006015A6" w:rsidRDefault="006015A6" w:rsidP="00C64B0D">
      <w:pPr>
        <w:pStyle w:val="Paragrafoelenco"/>
        <w:tabs>
          <w:tab w:val="left" w:pos="1020"/>
        </w:tabs>
        <w:spacing w:before="140" w:after="140"/>
        <w:ind w:left="1440"/>
        <w:jc w:val="both"/>
        <w:rPr>
          <w:bCs/>
          <w:i/>
          <w:iCs/>
          <w:sz w:val="24"/>
          <w:szCs w:val="24"/>
          <w:lang w:val="nb-NO"/>
        </w:rPr>
      </w:pPr>
    </w:p>
    <w:p w:rsidR="006015A6" w:rsidRDefault="006015A6" w:rsidP="006015A6">
      <w:pPr>
        <w:pStyle w:val="Paragrafoelenco"/>
        <w:numPr>
          <w:ilvl w:val="0"/>
          <w:numId w:val="4"/>
        </w:numPr>
        <w:tabs>
          <w:tab w:val="left" w:pos="1020"/>
        </w:tabs>
        <w:spacing w:before="140" w:after="140"/>
        <w:jc w:val="both"/>
        <w:rPr>
          <w:bCs/>
          <w:iCs/>
          <w:sz w:val="24"/>
          <w:szCs w:val="24"/>
          <w:lang w:val="nb-NO"/>
        </w:rPr>
      </w:pPr>
      <w:r>
        <w:rPr>
          <w:bCs/>
          <w:iCs/>
          <w:sz w:val="24"/>
          <w:szCs w:val="24"/>
          <w:lang w:val="nb-NO"/>
        </w:rPr>
        <w:t>Law No.10431, dated 09.06.2011 ” On Environmental Protections”</w:t>
      </w:r>
    </w:p>
    <w:p w:rsidR="006015A6" w:rsidRDefault="006015A6" w:rsidP="006015A6">
      <w:pPr>
        <w:pStyle w:val="Paragrafoelenco"/>
        <w:tabs>
          <w:tab w:val="left" w:pos="1020"/>
        </w:tabs>
        <w:spacing w:before="140" w:after="140"/>
        <w:ind w:left="1440"/>
        <w:jc w:val="both"/>
        <w:rPr>
          <w:bCs/>
          <w:i/>
          <w:iCs/>
          <w:sz w:val="24"/>
          <w:szCs w:val="24"/>
          <w:lang w:val="nb-NO"/>
        </w:rPr>
      </w:pPr>
      <w:r w:rsidRPr="00C64B0D">
        <w:rPr>
          <w:bCs/>
          <w:i/>
          <w:iCs/>
          <w:sz w:val="24"/>
          <w:szCs w:val="24"/>
          <w:lang w:val="nb-NO"/>
        </w:rPr>
        <w:t>Albanian Version</w:t>
      </w:r>
    </w:p>
    <w:p w:rsidR="006015A6" w:rsidRPr="00C64B0D" w:rsidRDefault="006015A6" w:rsidP="00C64B0D">
      <w:pPr>
        <w:pStyle w:val="Paragrafoelenco"/>
        <w:tabs>
          <w:tab w:val="left" w:pos="1020"/>
        </w:tabs>
        <w:spacing w:before="140" w:after="140"/>
        <w:ind w:left="1440"/>
        <w:jc w:val="both"/>
        <w:rPr>
          <w:bCs/>
          <w:i/>
          <w:iCs/>
          <w:sz w:val="24"/>
          <w:szCs w:val="24"/>
          <w:lang w:val="nb-NO"/>
        </w:rPr>
      </w:pPr>
    </w:p>
    <w:p w:rsidR="00C64B0D" w:rsidRDefault="00C64B0D" w:rsidP="00C64B0D">
      <w:pPr>
        <w:pStyle w:val="Paragrafoelenco"/>
        <w:tabs>
          <w:tab w:val="left" w:pos="1020"/>
        </w:tabs>
        <w:spacing w:before="140" w:after="140"/>
        <w:ind w:left="1440"/>
        <w:jc w:val="both"/>
        <w:rPr>
          <w:bCs/>
          <w:iCs/>
          <w:sz w:val="24"/>
          <w:szCs w:val="24"/>
          <w:lang w:val="nb-NO"/>
        </w:rPr>
      </w:pPr>
    </w:p>
    <w:p w:rsidR="00C64B0D" w:rsidRPr="00A70E3F" w:rsidRDefault="00C64B0D" w:rsidP="00C64B0D">
      <w:pPr>
        <w:pStyle w:val="Paragrafoelenco"/>
        <w:numPr>
          <w:ilvl w:val="0"/>
          <w:numId w:val="3"/>
        </w:numPr>
        <w:tabs>
          <w:tab w:val="left" w:pos="1020"/>
        </w:tabs>
        <w:spacing w:before="140" w:after="140"/>
        <w:jc w:val="both"/>
        <w:rPr>
          <w:b/>
          <w:bCs/>
          <w:iCs/>
          <w:sz w:val="24"/>
          <w:szCs w:val="24"/>
          <w:lang w:val="nb-NO"/>
        </w:rPr>
      </w:pPr>
      <w:r w:rsidRPr="00A70E3F">
        <w:rPr>
          <w:b/>
          <w:bCs/>
          <w:iCs/>
          <w:sz w:val="24"/>
          <w:szCs w:val="24"/>
          <w:lang w:val="nb-NO"/>
        </w:rPr>
        <w:t>Decisions of Council of Ministers (DCM)</w:t>
      </w:r>
    </w:p>
    <w:p w:rsidR="00C64B0D" w:rsidRDefault="00C64B0D" w:rsidP="00C64B0D">
      <w:pPr>
        <w:pStyle w:val="Paragrafoelenco"/>
        <w:tabs>
          <w:tab w:val="left" w:pos="1020"/>
        </w:tabs>
        <w:spacing w:before="140" w:after="140"/>
        <w:jc w:val="both"/>
        <w:rPr>
          <w:bCs/>
          <w:iCs/>
          <w:sz w:val="24"/>
          <w:szCs w:val="24"/>
          <w:lang w:val="nb-NO"/>
        </w:rPr>
      </w:pPr>
    </w:p>
    <w:p w:rsidR="00C64B0D" w:rsidRPr="00A70E3F" w:rsidRDefault="00C64B0D" w:rsidP="00C64B0D">
      <w:pPr>
        <w:pStyle w:val="Paragrafoelenco"/>
        <w:numPr>
          <w:ilvl w:val="0"/>
          <w:numId w:val="5"/>
        </w:numPr>
        <w:tabs>
          <w:tab w:val="left" w:pos="1020"/>
        </w:tabs>
        <w:spacing w:before="140" w:after="140"/>
        <w:jc w:val="both"/>
        <w:rPr>
          <w:bCs/>
          <w:iCs/>
          <w:sz w:val="24"/>
          <w:szCs w:val="24"/>
          <w:lang w:val="nb-NO"/>
        </w:rPr>
      </w:pPr>
      <w:r>
        <w:rPr>
          <w:bCs/>
          <w:iCs/>
          <w:sz w:val="24"/>
          <w:szCs w:val="24"/>
          <w:lang w:val="nb-NO"/>
        </w:rPr>
        <w:t xml:space="preserve">DCM No.147, dated 18.03.2004 ”On Dam Safety Regulation”, </w:t>
      </w:r>
      <w:r w:rsidRPr="00C64B0D">
        <w:rPr>
          <w:bCs/>
          <w:i/>
          <w:iCs/>
          <w:sz w:val="24"/>
          <w:szCs w:val="24"/>
          <w:lang w:val="nb-NO"/>
        </w:rPr>
        <w:t>Albanian Version</w:t>
      </w:r>
    </w:p>
    <w:p w:rsidR="00A70E3F" w:rsidRDefault="00A70E3F" w:rsidP="00A70E3F">
      <w:pPr>
        <w:pStyle w:val="Paragrafoelenco"/>
        <w:tabs>
          <w:tab w:val="left" w:pos="1020"/>
        </w:tabs>
        <w:spacing w:before="140" w:after="140"/>
        <w:ind w:left="1440"/>
        <w:jc w:val="both"/>
        <w:rPr>
          <w:bCs/>
          <w:iCs/>
          <w:sz w:val="24"/>
          <w:szCs w:val="24"/>
          <w:lang w:val="nb-NO"/>
        </w:rPr>
      </w:pPr>
    </w:p>
    <w:p w:rsidR="00C64B0D" w:rsidRPr="00A70E3F" w:rsidRDefault="00C64B0D" w:rsidP="00C64B0D">
      <w:pPr>
        <w:pStyle w:val="Paragrafoelenco"/>
        <w:numPr>
          <w:ilvl w:val="0"/>
          <w:numId w:val="5"/>
        </w:numPr>
        <w:tabs>
          <w:tab w:val="left" w:pos="1020"/>
        </w:tabs>
        <w:spacing w:before="140" w:after="140"/>
        <w:jc w:val="both"/>
        <w:rPr>
          <w:bCs/>
          <w:iCs/>
          <w:sz w:val="24"/>
          <w:szCs w:val="24"/>
          <w:lang w:val="nb-NO"/>
        </w:rPr>
      </w:pPr>
      <w:r>
        <w:rPr>
          <w:bCs/>
          <w:iCs/>
          <w:sz w:val="24"/>
          <w:szCs w:val="24"/>
          <w:lang w:val="nb-NO"/>
        </w:rPr>
        <w:t xml:space="preserve">DCM No.1108, dated 30.12.2015 ” On Transfer of Irrigation dams and systems to Local Authorities”, </w:t>
      </w:r>
      <w:r w:rsidRPr="00C64B0D">
        <w:rPr>
          <w:bCs/>
          <w:i/>
          <w:iCs/>
          <w:sz w:val="24"/>
          <w:szCs w:val="24"/>
          <w:lang w:val="nb-NO"/>
        </w:rPr>
        <w:t>Albanian Version</w:t>
      </w:r>
    </w:p>
    <w:p w:rsidR="00A70E3F" w:rsidRPr="00A70E3F" w:rsidRDefault="00A70E3F" w:rsidP="00A70E3F">
      <w:pPr>
        <w:pStyle w:val="Paragrafoelenco"/>
        <w:rPr>
          <w:bCs/>
          <w:iCs/>
          <w:sz w:val="24"/>
          <w:szCs w:val="24"/>
          <w:lang w:val="nb-NO"/>
        </w:rPr>
      </w:pPr>
    </w:p>
    <w:p w:rsidR="00C64B0D" w:rsidRDefault="00C64B0D" w:rsidP="00C64B0D">
      <w:pPr>
        <w:pStyle w:val="Paragrafoelenco"/>
        <w:numPr>
          <w:ilvl w:val="0"/>
          <w:numId w:val="5"/>
        </w:numPr>
        <w:tabs>
          <w:tab w:val="left" w:pos="1020"/>
        </w:tabs>
        <w:spacing w:before="140" w:after="140"/>
        <w:jc w:val="both"/>
        <w:rPr>
          <w:bCs/>
          <w:iCs/>
          <w:sz w:val="24"/>
          <w:szCs w:val="24"/>
          <w:lang w:val="nb-NO"/>
        </w:rPr>
      </w:pPr>
      <w:r>
        <w:rPr>
          <w:bCs/>
          <w:iCs/>
          <w:sz w:val="24"/>
          <w:szCs w:val="24"/>
          <w:lang w:val="nb-NO"/>
        </w:rPr>
        <w:t xml:space="preserve">DCM No. 4, dated 18.07.2003 ”Requirements of legal and Technical documents of large Dams”, </w:t>
      </w:r>
      <w:r w:rsidRPr="00C64B0D">
        <w:rPr>
          <w:bCs/>
          <w:i/>
          <w:iCs/>
          <w:sz w:val="24"/>
          <w:szCs w:val="24"/>
          <w:lang w:val="nb-NO"/>
        </w:rPr>
        <w:t>Albanian Version</w:t>
      </w:r>
      <w:r>
        <w:rPr>
          <w:bCs/>
          <w:iCs/>
          <w:sz w:val="24"/>
          <w:szCs w:val="24"/>
          <w:lang w:val="nb-NO"/>
        </w:rPr>
        <w:t xml:space="preserve"> </w:t>
      </w:r>
    </w:p>
    <w:p w:rsidR="00A70E3F" w:rsidRPr="00A70E3F" w:rsidRDefault="00A70E3F" w:rsidP="00A70E3F">
      <w:pPr>
        <w:pStyle w:val="Paragrafoelenco"/>
        <w:rPr>
          <w:bCs/>
          <w:iCs/>
          <w:sz w:val="24"/>
          <w:szCs w:val="24"/>
          <w:lang w:val="nb-NO"/>
        </w:rPr>
      </w:pPr>
    </w:p>
    <w:p w:rsidR="00C64B0D" w:rsidRDefault="00C64B0D" w:rsidP="00C64B0D">
      <w:pPr>
        <w:pStyle w:val="Paragrafoelenco"/>
        <w:numPr>
          <w:ilvl w:val="0"/>
          <w:numId w:val="5"/>
        </w:numPr>
        <w:tabs>
          <w:tab w:val="left" w:pos="1020"/>
        </w:tabs>
        <w:spacing w:before="140" w:after="140"/>
        <w:jc w:val="both"/>
        <w:rPr>
          <w:bCs/>
          <w:iCs/>
          <w:sz w:val="24"/>
          <w:szCs w:val="24"/>
          <w:lang w:val="nb-NO"/>
        </w:rPr>
      </w:pPr>
      <w:r>
        <w:rPr>
          <w:bCs/>
          <w:iCs/>
          <w:sz w:val="24"/>
          <w:szCs w:val="24"/>
          <w:lang w:val="nb-NO"/>
        </w:rPr>
        <w:t xml:space="preserve">DCM No. 77, dated 20.02.1986 ” On establishment of Albanian Committee of Large Dams” amended at 03.09.1993, </w:t>
      </w:r>
      <w:r w:rsidRPr="00C64B0D">
        <w:rPr>
          <w:bCs/>
          <w:i/>
          <w:iCs/>
          <w:sz w:val="24"/>
          <w:szCs w:val="24"/>
          <w:lang w:val="nb-NO"/>
        </w:rPr>
        <w:t>Albanian Version</w:t>
      </w:r>
      <w:r>
        <w:rPr>
          <w:bCs/>
          <w:iCs/>
          <w:sz w:val="24"/>
          <w:szCs w:val="24"/>
          <w:lang w:val="nb-NO"/>
        </w:rPr>
        <w:t xml:space="preserve"> </w:t>
      </w:r>
    </w:p>
    <w:p w:rsidR="00C64B0D" w:rsidRDefault="00C64B0D" w:rsidP="00C64B0D">
      <w:pPr>
        <w:pStyle w:val="Paragrafoelenco"/>
        <w:tabs>
          <w:tab w:val="left" w:pos="1020"/>
        </w:tabs>
        <w:spacing w:before="140" w:after="140"/>
        <w:ind w:left="1440"/>
        <w:jc w:val="both"/>
        <w:rPr>
          <w:bCs/>
          <w:iCs/>
          <w:sz w:val="24"/>
          <w:szCs w:val="24"/>
          <w:lang w:val="nb-NO"/>
        </w:rPr>
      </w:pPr>
    </w:p>
    <w:p w:rsidR="00C64B0D" w:rsidRDefault="00C64B0D" w:rsidP="00C64B0D">
      <w:pPr>
        <w:pStyle w:val="Paragrafoelenco"/>
        <w:tabs>
          <w:tab w:val="left" w:pos="1020"/>
        </w:tabs>
        <w:spacing w:before="140" w:after="140"/>
        <w:ind w:left="1440"/>
        <w:jc w:val="both"/>
        <w:rPr>
          <w:bCs/>
          <w:iCs/>
          <w:sz w:val="24"/>
          <w:szCs w:val="24"/>
          <w:lang w:val="nb-NO"/>
        </w:rPr>
      </w:pPr>
    </w:p>
    <w:p w:rsidR="00C64B0D" w:rsidRPr="00A70E3F" w:rsidRDefault="00C64B0D" w:rsidP="00C64B0D">
      <w:pPr>
        <w:pStyle w:val="Paragrafoelenco"/>
        <w:numPr>
          <w:ilvl w:val="0"/>
          <w:numId w:val="3"/>
        </w:numPr>
        <w:tabs>
          <w:tab w:val="left" w:pos="1020"/>
        </w:tabs>
        <w:spacing w:before="140" w:after="140"/>
        <w:jc w:val="both"/>
        <w:rPr>
          <w:b/>
          <w:bCs/>
          <w:iCs/>
          <w:sz w:val="24"/>
          <w:szCs w:val="24"/>
          <w:lang w:val="nb-NO"/>
        </w:rPr>
      </w:pPr>
      <w:r w:rsidRPr="00A70E3F">
        <w:rPr>
          <w:b/>
          <w:bCs/>
          <w:iCs/>
          <w:sz w:val="24"/>
          <w:szCs w:val="24"/>
          <w:lang w:val="nb-NO"/>
        </w:rPr>
        <w:t>Decisions and Guidelines of ALBCOLD</w:t>
      </w:r>
    </w:p>
    <w:p w:rsidR="00C64B0D" w:rsidRPr="00C64B0D" w:rsidRDefault="00C64B0D" w:rsidP="00C64B0D">
      <w:pPr>
        <w:pStyle w:val="Paragrafoelenco"/>
        <w:tabs>
          <w:tab w:val="left" w:pos="1020"/>
        </w:tabs>
        <w:spacing w:before="140" w:after="140"/>
        <w:jc w:val="both"/>
        <w:rPr>
          <w:bCs/>
          <w:iCs/>
          <w:sz w:val="24"/>
          <w:szCs w:val="24"/>
          <w:lang w:val="nb-NO"/>
        </w:rPr>
      </w:pPr>
      <w:r>
        <w:rPr>
          <w:bCs/>
          <w:iCs/>
          <w:sz w:val="24"/>
          <w:szCs w:val="24"/>
          <w:lang w:val="nb-NO"/>
        </w:rPr>
        <w:t xml:space="preserve"> </w:t>
      </w:r>
    </w:p>
    <w:p w:rsidR="00D94888" w:rsidRPr="00A70E3F" w:rsidRDefault="00D94888" w:rsidP="00741457">
      <w:pPr>
        <w:pStyle w:val="Paragrafoelenco"/>
        <w:numPr>
          <w:ilvl w:val="0"/>
          <w:numId w:val="1"/>
        </w:numPr>
        <w:tabs>
          <w:tab w:val="left" w:pos="1020"/>
        </w:tabs>
        <w:spacing w:before="140" w:after="140"/>
        <w:jc w:val="both"/>
        <w:rPr>
          <w:bCs/>
          <w:iCs/>
          <w:sz w:val="24"/>
          <w:szCs w:val="24"/>
          <w:lang w:val="nb-NO"/>
        </w:rPr>
      </w:pPr>
      <w:r>
        <w:rPr>
          <w:bCs/>
          <w:iCs/>
          <w:sz w:val="24"/>
          <w:szCs w:val="24"/>
          <w:lang w:val="nb-NO"/>
        </w:rPr>
        <w:t>Decision of ALBCOLD , No.02,dated 21.09.2020 ” Guideline on Preparation of Dam’s Passports</w:t>
      </w:r>
      <w:r w:rsidR="00A70E3F">
        <w:rPr>
          <w:bCs/>
          <w:iCs/>
          <w:sz w:val="24"/>
          <w:szCs w:val="24"/>
          <w:lang w:val="nb-NO"/>
        </w:rPr>
        <w:t xml:space="preserve">”, </w:t>
      </w:r>
      <w:r w:rsidR="00A70E3F" w:rsidRPr="00A70E3F">
        <w:rPr>
          <w:bCs/>
          <w:i/>
          <w:iCs/>
          <w:sz w:val="24"/>
          <w:szCs w:val="24"/>
          <w:lang w:val="nb-NO"/>
        </w:rPr>
        <w:t>Albanian Version</w:t>
      </w:r>
    </w:p>
    <w:p w:rsidR="00A70E3F" w:rsidRDefault="00A70E3F" w:rsidP="00A70E3F">
      <w:pPr>
        <w:pStyle w:val="Paragrafoelenco"/>
        <w:tabs>
          <w:tab w:val="left" w:pos="1020"/>
        </w:tabs>
        <w:spacing w:before="140" w:after="140"/>
        <w:jc w:val="both"/>
        <w:rPr>
          <w:bCs/>
          <w:iCs/>
          <w:sz w:val="24"/>
          <w:szCs w:val="24"/>
          <w:lang w:val="nb-NO"/>
        </w:rPr>
      </w:pPr>
    </w:p>
    <w:p w:rsidR="00D94888" w:rsidRPr="00A70E3F" w:rsidRDefault="00D94888" w:rsidP="00741457">
      <w:pPr>
        <w:pStyle w:val="Paragrafoelenco"/>
        <w:numPr>
          <w:ilvl w:val="0"/>
          <w:numId w:val="1"/>
        </w:numPr>
        <w:tabs>
          <w:tab w:val="left" w:pos="1020"/>
        </w:tabs>
        <w:spacing w:before="140" w:after="140"/>
        <w:jc w:val="both"/>
        <w:rPr>
          <w:bCs/>
          <w:i/>
          <w:iCs/>
          <w:sz w:val="24"/>
          <w:szCs w:val="24"/>
          <w:lang w:val="nb-NO"/>
        </w:rPr>
      </w:pPr>
      <w:r>
        <w:rPr>
          <w:bCs/>
          <w:iCs/>
          <w:sz w:val="24"/>
          <w:szCs w:val="24"/>
          <w:lang w:val="nb-NO"/>
        </w:rPr>
        <w:t>Decision of ALBCOLD, No. 05, dated 16.11.2020 ”Guideline on Preparation of Preparadness Plans for Civil Emergencies caused by Dam’</w:t>
      </w:r>
      <w:r w:rsidR="00A70E3F">
        <w:rPr>
          <w:bCs/>
          <w:iCs/>
          <w:sz w:val="24"/>
          <w:szCs w:val="24"/>
          <w:lang w:val="nb-NO"/>
        </w:rPr>
        <w:t>s Operation”,</w:t>
      </w:r>
      <w:r w:rsidR="00A70E3F" w:rsidRPr="00A70E3F">
        <w:rPr>
          <w:bCs/>
          <w:i/>
          <w:iCs/>
          <w:sz w:val="24"/>
          <w:szCs w:val="24"/>
          <w:lang w:val="nb-NO"/>
        </w:rPr>
        <w:t>Albanian Version</w:t>
      </w:r>
    </w:p>
    <w:p w:rsidR="00A70E3F" w:rsidRDefault="00A70E3F" w:rsidP="00A70E3F">
      <w:pPr>
        <w:pStyle w:val="Paragrafoelenco"/>
        <w:tabs>
          <w:tab w:val="left" w:pos="1020"/>
        </w:tabs>
        <w:spacing w:before="140" w:after="140"/>
        <w:jc w:val="both"/>
        <w:rPr>
          <w:bCs/>
          <w:iCs/>
          <w:sz w:val="24"/>
          <w:szCs w:val="24"/>
          <w:lang w:val="nb-NO"/>
        </w:rPr>
      </w:pPr>
    </w:p>
    <w:p w:rsidR="00D94888" w:rsidRDefault="00D94888" w:rsidP="00D94888">
      <w:pPr>
        <w:pStyle w:val="Paragrafoelenco"/>
        <w:numPr>
          <w:ilvl w:val="0"/>
          <w:numId w:val="1"/>
        </w:numPr>
        <w:tabs>
          <w:tab w:val="left" w:pos="1020"/>
        </w:tabs>
        <w:spacing w:before="140" w:after="140"/>
        <w:jc w:val="both"/>
        <w:rPr>
          <w:bCs/>
          <w:iCs/>
          <w:sz w:val="24"/>
          <w:szCs w:val="24"/>
          <w:lang w:val="nb-NO"/>
        </w:rPr>
      </w:pPr>
      <w:r>
        <w:rPr>
          <w:bCs/>
          <w:iCs/>
          <w:sz w:val="24"/>
          <w:szCs w:val="24"/>
          <w:lang w:val="nb-NO"/>
        </w:rPr>
        <w:t>Decision of ALBCOLD, No.6, dated 16.11.2020 ” ”Rules of Dam’s Monitoring after earthquake</w:t>
      </w:r>
      <w:r w:rsidR="00A70E3F">
        <w:rPr>
          <w:bCs/>
          <w:iCs/>
          <w:sz w:val="24"/>
          <w:szCs w:val="24"/>
          <w:lang w:val="nb-NO"/>
        </w:rPr>
        <w:t xml:space="preserve">” </w:t>
      </w:r>
      <w:r w:rsidR="00A70E3F" w:rsidRPr="00A70E3F">
        <w:rPr>
          <w:bCs/>
          <w:i/>
          <w:iCs/>
          <w:sz w:val="24"/>
          <w:szCs w:val="24"/>
          <w:lang w:val="nb-NO"/>
        </w:rPr>
        <w:t>Albanian Version</w:t>
      </w:r>
    </w:p>
    <w:sectPr w:rsidR="00D94888" w:rsidSect="001A1353">
      <w:headerReference w:type="default" r:id="rId8"/>
      <w:footerReference w:type="default" r:id="rId9"/>
      <w:pgSz w:w="11906" w:h="16838"/>
      <w:pgMar w:top="1440" w:right="1440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304" w:rsidRDefault="00BF5304" w:rsidP="0032012B">
      <w:r>
        <w:separator/>
      </w:r>
    </w:p>
  </w:endnote>
  <w:endnote w:type="continuationSeparator" w:id="0">
    <w:p w:rsidR="00BF5304" w:rsidRDefault="00BF5304" w:rsidP="00320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634" w:rsidRPr="00EC05C1" w:rsidRDefault="00AA7634" w:rsidP="00AA7634">
    <w:pPr>
      <w:pBdr>
        <w:top w:val="single" w:sz="4" w:space="1" w:color="auto"/>
      </w:pBdr>
      <w:tabs>
        <w:tab w:val="right" w:pos="9630"/>
      </w:tabs>
      <w:jc w:val="both"/>
      <w:rPr>
        <w:rFonts w:ascii="Tahoma" w:hAnsi="Tahoma" w:cs="Tahoma"/>
        <w:sz w:val="14"/>
        <w:szCs w:val="14"/>
      </w:rPr>
    </w:pPr>
    <w:r>
      <w:rPr>
        <w:rFonts w:ascii="Tahoma" w:hAnsi="Tahoma" w:cs="Tahoma"/>
        <w:sz w:val="14"/>
        <w:szCs w:val="14"/>
        <w:lang w:val="it-IT"/>
      </w:rPr>
      <w:t xml:space="preserve">KKDM    |    </w:t>
    </w:r>
    <w:r w:rsidR="00CF0F54">
      <w:rPr>
        <w:rFonts w:ascii="Tahoma" w:hAnsi="Tahoma" w:cs="Tahoma"/>
        <w:sz w:val="14"/>
        <w:szCs w:val="14"/>
        <w:lang w:val="it-IT"/>
      </w:rPr>
      <w:t>Rr</w:t>
    </w:r>
    <w:r w:rsidR="00993C03">
      <w:rPr>
        <w:rFonts w:ascii="Tahoma" w:hAnsi="Tahoma" w:cs="Tahoma"/>
        <w:sz w:val="14"/>
        <w:szCs w:val="14"/>
        <w:lang w:val="it-IT"/>
      </w:rPr>
      <w:t xml:space="preserve"> “</w:t>
    </w:r>
    <w:r w:rsidR="00CF0F54">
      <w:rPr>
        <w:rFonts w:ascii="Tahoma" w:hAnsi="Tahoma" w:cs="Tahoma"/>
        <w:sz w:val="14"/>
        <w:szCs w:val="14"/>
        <w:lang w:val="it-IT"/>
      </w:rPr>
      <w:t>Abdi Toptani</w:t>
    </w:r>
    <w:r>
      <w:rPr>
        <w:rFonts w:ascii="Tahoma" w:hAnsi="Tahoma" w:cs="Tahoma"/>
        <w:sz w:val="14"/>
        <w:szCs w:val="14"/>
        <w:lang w:val="it-IT"/>
      </w:rPr>
      <w:t>”, Nr.1, Tiranë</w:t>
    </w:r>
    <w:r w:rsidRPr="0002212A">
      <w:rPr>
        <w:rFonts w:ascii="Tahoma" w:hAnsi="Tahoma" w:cs="Tahoma"/>
        <w:sz w:val="14"/>
        <w:szCs w:val="14"/>
        <w:lang w:val="it-IT"/>
      </w:rPr>
      <w:t xml:space="preserve">  |  Tel </w:t>
    </w:r>
    <w:r w:rsidR="00CF0F54">
      <w:rPr>
        <w:rFonts w:ascii="Tahoma" w:hAnsi="Tahoma" w:cs="Tahoma"/>
        <w:sz w:val="14"/>
        <w:szCs w:val="14"/>
        <w:lang w:val="it-IT"/>
      </w:rPr>
      <w:t xml:space="preserve">68 20 </w:t>
    </w:r>
    <w:r w:rsidR="00CF0F54" w:rsidRPr="00CF0F54">
      <w:rPr>
        <w:rFonts w:ascii="Tahoma" w:hAnsi="Tahoma" w:cs="Tahoma"/>
        <w:sz w:val="14"/>
        <w:szCs w:val="14"/>
        <w:lang w:val="it-IT"/>
      </w:rPr>
      <w:t xml:space="preserve">36369 </w:t>
    </w:r>
    <w:r w:rsidR="00993C03" w:rsidRPr="00CF0F54">
      <w:rPr>
        <w:rFonts w:ascii="Tahoma" w:hAnsi="Tahoma" w:cs="Tahoma"/>
        <w:sz w:val="14"/>
        <w:szCs w:val="14"/>
        <w:lang w:val="it-IT"/>
      </w:rPr>
      <w:t xml:space="preserve">| </w:t>
    </w:r>
    <w:r w:rsidRPr="00CF0F54">
      <w:rPr>
        <w:rFonts w:ascii="Tahoma" w:hAnsi="Tahoma" w:cs="Tahoma"/>
        <w:sz w:val="14"/>
        <w:szCs w:val="14"/>
        <w:lang w:val="it-IT"/>
      </w:rPr>
      <w:t xml:space="preserve">e-Mail: </w:t>
    </w:r>
    <w:hyperlink r:id="rId1" w:history="1">
      <w:r w:rsidR="00993C03" w:rsidRPr="00CF0F54">
        <w:rPr>
          <w:rStyle w:val="Collegamentoipertestuale"/>
          <w:rFonts w:ascii="Tahoma" w:hAnsi="Tahoma" w:cs="Tahoma"/>
          <w:sz w:val="14"/>
          <w:szCs w:val="14"/>
          <w:lang w:val="it-IT"/>
        </w:rPr>
        <w:t>mail@albcold.gov.al</w:t>
      </w:r>
    </w:hyperlink>
    <w:r w:rsidRPr="00CF0F54">
      <w:rPr>
        <w:rFonts w:ascii="Tahoma" w:hAnsi="Tahoma" w:cs="Tahoma"/>
        <w:sz w:val="14"/>
        <w:szCs w:val="14"/>
        <w:lang w:val="it-IT"/>
      </w:rPr>
      <w:t xml:space="preserve">  | </w:t>
    </w:r>
    <w:hyperlink r:id="rId2" w:history="1">
      <w:r w:rsidR="00993C03" w:rsidRPr="00CF0F54">
        <w:rPr>
          <w:rStyle w:val="Collegamentoipertestuale"/>
          <w:rFonts w:ascii="Tahoma" w:hAnsi="Tahoma" w:cs="Tahoma"/>
          <w:sz w:val="14"/>
          <w:szCs w:val="14"/>
          <w:lang w:val="it-IT"/>
        </w:rPr>
        <w:t>www.albcold.gov.al</w:t>
      </w:r>
    </w:hyperlink>
    <w:r>
      <w:rPr>
        <w:rFonts w:ascii="Tahoma" w:hAnsi="Tahoma" w:cs="Tahoma"/>
        <w:sz w:val="14"/>
        <w:szCs w:val="14"/>
      </w:rPr>
      <w:t xml:space="preserve"> </w:t>
    </w:r>
    <w:r>
      <w:rPr>
        <w:rFonts w:ascii="Tahoma" w:hAnsi="Tahoma" w:cs="Tahoma"/>
        <w:sz w:val="14"/>
        <w:szCs w:val="14"/>
      </w:rPr>
      <w:tab/>
      <w:t>Fq</w:t>
    </w:r>
    <w:r w:rsidRPr="0002212A">
      <w:rPr>
        <w:rFonts w:ascii="Tahoma" w:hAnsi="Tahoma" w:cs="Tahoma"/>
        <w:sz w:val="14"/>
        <w:szCs w:val="14"/>
      </w:rPr>
      <w:t xml:space="preserve">: </w:t>
    </w:r>
    <w:r w:rsidR="0015656B" w:rsidRPr="0002212A">
      <w:rPr>
        <w:rFonts w:ascii="Tahoma" w:hAnsi="Tahoma" w:cs="Tahoma"/>
        <w:bCs/>
        <w:sz w:val="14"/>
        <w:szCs w:val="14"/>
      </w:rPr>
      <w:fldChar w:fldCharType="begin"/>
    </w:r>
    <w:r w:rsidRPr="0002212A">
      <w:rPr>
        <w:rFonts w:ascii="Tahoma" w:hAnsi="Tahoma" w:cs="Tahoma"/>
        <w:bCs/>
        <w:sz w:val="14"/>
        <w:szCs w:val="14"/>
      </w:rPr>
      <w:instrText xml:space="preserve"> PAGE </w:instrText>
    </w:r>
    <w:r w:rsidR="0015656B" w:rsidRPr="0002212A">
      <w:rPr>
        <w:rFonts w:ascii="Tahoma" w:hAnsi="Tahoma" w:cs="Tahoma"/>
        <w:bCs/>
        <w:sz w:val="14"/>
        <w:szCs w:val="14"/>
      </w:rPr>
      <w:fldChar w:fldCharType="separate"/>
    </w:r>
    <w:r w:rsidR="00961916">
      <w:rPr>
        <w:rFonts w:ascii="Tahoma" w:hAnsi="Tahoma" w:cs="Tahoma"/>
        <w:bCs/>
        <w:noProof/>
        <w:sz w:val="14"/>
        <w:szCs w:val="14"/>
      </w:rPr>
      <w:t>1</w:t>
    </w:r>
    <w:r w:rsidR="0015656B" w:rsidRPr="0002212A">
      <w:rPr>
        <w:rFonts w:ascii="Tahoma" w:hAnsi="Tahoma" w:cs="Tahoma"/>
        <w:bCs/>
        <w:sz w:val="14"/>
        <w:szCs w:val="14"/>
      </w:rPr>
      <w:fldChar w:fldCharType="end"/>
    </w:r>
    <w:r>
      <w:rPr>
        <w:rFonts w:ascii="Tahoma" w:hAnsi="Tahoma" w:cs="Tahoma"/>
        <w:sz w:val="14"/>
        <w:szCs w:val="14"/>
      </w:rPr>
      <w:t>/</w:t>
    </w:r>
    <w:r w:rsidR="0015656B" w:rsidRPr="0002212A">
      <w:rPr>
        <w:rFonts w:ascii="Tahoma" w:hAnsi="Tahoma" w:cs="Tahoma"/>
        <w:bCs/>
        <w:sz w:val="14"/>
        <w:szCs w:val="14"/>
      </w:rPr>
      <w:fldChar w:fldCharType="begin"/>
    </w:r>
    <w:r w:rsidRPr="0002212A">
      <w:rPr>
        <w:rFonts w:ascii="Tahoma" w:hAnsi="Tahoma" w:cs="Tahoma"/>
        <w:bCs/>
        <w:sz w:val="14"/>
        <w:szCs w:val="14"/>
      </w:rPr>
      <w:instrText xml:space="preserve"> NUMPAGES  </w:instrText>
    </w:r>
    <w:r w:rsidR="0015656B" w:rsidRPr="0002212A">
      <w:rPr>
        <w:rFonts w:ascii="Tahoma" w:hAnsi="Tahoma" w:cs="Tahoma"/>
        <w:bCs/>
        <w:sz w:val="14"/>
        <w:szCs w:val="14"/>
      </w:rPr>
      <w:fldChar w:fldCharType="separate"/>
    </w:r>
    <w:r w:rsidR="00961916">
      <w:rPr>
        <w:rFonts w:ascii="Tahoma" w:hAnsi="Tahoma" w:cs="Tahoma"/>
        <w:bCs/>
        <w:noProof/>
        <w:sz w:val="14"/>
        <w:szCs w:val="14"/>
      </w:rPr>
      <w:t>1</w:t>
    </w:r>
    <w:r w:rsidR="0015656B" w:rsidRPr="0002212A">
      <w:rPr>
        <w:rFonts w:ascii="Tahoma" w:hAnsi="Tahoma" w:cs="Tahoma"/>
        <w:bC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304" w:rsidRDefault="00BF5304" w:rsidP="0032012B">
      <w:r>
        <w:separator/>
      </w:r>
    </w:p>
  </w:footnote>
  <w:footnote w:type="continuationSeparator" w:id="0">
    <w:p w:rsidR="00BF5304" w:rsidRDefault="00BF5304" w:rsidP="003201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C03" w:rsidRDefault="00993C03" w:rsidP="001A1353">
    <w:pPr>
      <w:pStyle w:val="Intestazione"/>
      <w:rPr>
        <w:rFonts w:ascii="Times New Roman" w:hAnsi="Times New Roman" w:cs="Times New Roman"/>
        <w:sz w:val="28"/>
      </w:rPr>
    </w:pPr>
  </w:p>
  <w:p w:rsidR="00993C03" w:rsidRDefault="00667F28" w:rsidP="001A1353">
    <w:pPr>
      <w:pStyle w:val="Intestazione"/>
      <w:rPr>
        <w:rFonts w:ascii="Times New Roman" w:hAnsi="Times New Roman" w:cs="Times New Roman"/>
        <w:sz w:val="28"/>
      </w:rPr>
    </w:pPr>
    <w:r w:rsidRPr="0032012B">
      <w:rPr>
        <w:rFonts w:ascii="Times New Roman" w:hAnsi="Times New Roman" w:cs="Times New Roman"/>
        <w:b/>
        <w:bCs/>
        <w:noProof/>
        <w:sz w:val="48"/>
        <w:szCs w:val="40"/>
        <w:lang w:val="it-IT" w:eastAsia="it-IT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-114935</wp:posOffset>
          </wp:positionV>
          <wp:extent cx="914400" cy="869950"/>
          <wp:effectExtent l="0" t="0" r="0" b="6350"/>
          <wp:wrapThrough wrapText="bothSides">
            <wp:wrapPolygon edited="0">
              <wp:start x="0" y="0"/>
              <wp:lineTo x="0" y="21285"/>
              <wp:lineTo x="21150" y="21285"/>
              <wp:lineTo x="21150" y="0"/>
              <wp:lineTo x="0" y="0"/>
            </wp:wrapPolygon>
          </wp:wrapThrough>
          <wp:docPr id="8" name="Picture 8" descr="C:\Users\perdorues\Desktop\Arjan\KKDM\Logo e KKDM\logo kkdm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erdorues\Desktop\Arjan\KKDM\Logo e KKDM\logo kkdm3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869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2012B">
      <w:rPr>
        <w:rFonts w:ascii="Times New Roman" w:hAnsi="Times New Roman" w:cs="Times New Roman"/>
        <w:b/>
        <w:bCs/>
        <w:noProof/>
        <w:sz w:val="48"/>
        <w:szCs w:val="40"/>
        <w:lang w:val="it-IT" w:eastAsia="it-I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782955</wp:posOffset>
          </wp:positionH>
          <wp:positionV relativeFrom="paragraph">
            <wp:posOffset>-287655</wp:posOffset>
          </wp:positionV>
          <wp:extent cx="5005705" cy="647700"/>
          <wp:effectExtent l="0" t="0" r="4445" b="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ownload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173" t="16190" r="5995" b="10949"/>
                  <a:stretch/>
                </pic:blipFill>
                <pic:spPr bwMode="auto">
                  <a:xfrm>
                    <a:off x="0" y="0"/>
                    <a:ext cx="5005705" cy="6477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1A1353">
      <w:rPr>
        <w:rFonts w:ascii="Times New Roman" w:hAnsi="Times New Roman" w:cs="Times New Roman"/>
        <w:sz w:val="28"/>
      </w:rPr>
      <w:t xml:space="preserve">                              </w:t>
    </w:r>
  </w:p>
  <w:p w:rsidR="00993C03" w:rsidRDefault="00993C03" w:rsidP="00993C03">
    <w:pPr>
      <w:pStyle w:val="Intestazione"/>
      <w:jc w:val="center"/>
      <w:rPr>
        <w:rFonts w:ascii="Times New Roman" w:hAnsi="Times New Roman" w:cs="Times New Roman"/>
        <w:sz w:val="28"/>
      </w:rPr>
    </w:pPr>
  </w:p>
  <w:p w:rsidR="001A1353" w:rsidRPr="001763E2" w:rsidRDefault="0032012B" w:rsidP="00993C03">
    <w:pPr>
      <w:pStyle w:val="Intestazione"/>
      <w:jc w:val="center"/>
      <w:rPr>
        <w:rFonts w:ascii="Times New Roman" w:hAnsi="Times New Roman" w:cs="Times New Roman"/>
        <w:sz w:val="24"/>
        <w:szCs w:val="24"/>
      </w:rPr>
    </w:pPr>
    <w:r w:rsidRPr="001763E2">
      <w:rPr>
        <w:rFonts w:ascii="Times New Roman" w:hAnsi="Times New Roman" w:cs="Times New Roman"/>
        <w:sz w:val="24"/>
        <w:szCs w:val="24"/>
      </w:rPr>
      <w:t>REPUBLIKA E SHQIPËRISË</w:t>
    </w:r>
  </w:p>
  <w:p w:rsidR="001763E2" w:rsidRPr="001763E2" w:rsidRDefault="001763E2" w:rsidP="00993C03">
    <w:pPr>
      <w:pStyle w:val="Intestazione"/>
      <w:jc w:val="center"/>
      <w:rPr>
        <w:rFonts w:ascii="Times New Roman" w:hAnsi="Times New Roman" w:cs="Times New Roman"/>
        <w:sz w:val="24"/>
        <w:szCs w:val="24"/>
      </w:rPr>
    </w:pPr>
    <w:r w:rsidRPr="001763E2">
      <w:rPr>
        <w:rFonts w:ascii="Times New Roman" w:hAnsi="Times New Roman" w:cs="Times New Roman"/>
        <w:sz w:val="24"/>
        <w:szCs w:val="24"/>
      </w:rPr>
      <w:t>KËSHILLI I MINISTRAVE</w:t>
    </w:r>
  </w:p>
  <w:p w:rsidR="0032012B" w:rsidRPr="001763E2" w:rsidRDefault="001A1353" w:rsidP="001A1353">
    <w:pPr>
      <w:pStyle w:val="Intestazione"/>
      <w:rPr>
        <w:rFonts w:ascii="Times New Roman" w:hAnsi="Times New Roman" w:cs="Times New Roman"/>
        <w:sz w:val="24"/>
        <w:szCs w:val="24"/>
      </w:rPr>
    </w:pPr>
    <w:r w:rsidRPr="001763E2">
      <w:rPr>
        <w:rFonts w:ascii="Times New Roman" w:hAnsi="Times New Roman" w:cs="Times New Roman"/>
        <w:sz w:val="24"/>
        <w:szCs w:val="24"/>
      </w:rPr>
      <w:t xml:space="preserve"> </w:t>
    </w:r>
    <w:r w:rsidRPr="001763E2">
      <w:rPr>
        <w:rFonts w:ascii="Times New Roman" w:hAnsi="Times New Roman" w:cs="Times New Roman"/>
        <w:sz w:val="24"/>
        <w:szCs w:val="24"/>
      </w:rPr>
      <w:tab/>
      <w:t xml:space="preserve">       </w:t>
    </w:r>
    <w:r w:rsidR="00667F28" w:rsidRPr="001763E2">
      <w:rPr>
        <w:rFonts w:ascii="Times New Roman" w:hAnsi="Times New Roman" w:cs="Times New Roman"/>
        <w:sz w:val="24"/>
        <w:szCs w:val="24"/>
      </w:rPr>
      <w:t xml:space="preserve">   </w:t>
    </w:r>
    <w:r w:rsidR="0032012B" w:rsidRPr="001763E2">
      <w:rPr>
        <w:rFonts w:ascii="Times New Roman" w:hAnsi="Times New Roman" w:cs="Times New Roman"/>
        <w:sz w:val="24"/>
        <w:szCs w:val="24"/>
      </w:rPr>
      <w:t>KOMITETI KOMBËTAR I DIGAVE TË MËDHA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160FC"/>
    <w:multiLevelType w:val="hybridMultilevel"/>
    <w:tmpl w:val="DB3E76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FD72D64"/>
    <w:multiLevelType w:val="hybridMultilevel"/>
    <w:tmpl w:val="07F6AE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8711629"/>
    <w:multiLevelType w:val="hybridMultilevel"/>
    <w:tmpl w:val="A8CAF3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2947484"/>
    <w:multiLevelType w:val="hybridMultilevel"/>
    <w:tmpl w:val="E1CE4646"/>
    <w:lvl w:ilvl="0" w:tplc="CF743F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D1079"/>
    <w:multiLevelType w:val="hybridMultilevel"/>
    <w:tmpl w:val="7C9045EC"/>
    <w:lvl w:ilvl="0" w:tplc="0A3AC8F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012B"/>
    <w:rsid w:val="00027C6F"/>
    <w:rsid w:val="00033515"/>
    <w:rsid w:val="00040791"/>
    <w:rsid w:val="0008367E"/>
    <w:rsid w:val="00084CA6"/>
    <w:rsid w:val="000958AD"/>
    <w:rsid w:val="000B3D5F"/>
    <w:rsid w:val="00135978"/>
    <w:rsid w:val="0015656B"/>
    <w:rsid w:val="001763E2"/>
    <w:rsid w:val="00176E18"/>
    <w:rsid w:val="001A0935"/>
    <w:rsid w:val="001A1353"/>
    <w:rsid w:val="001B6347"/>
    <w:rsid w:val="001D62FD"/>
    <w:rsid w:val="00222D78"/>
    <w:rsid w:val="002C7F24"/>
    <w:rsid w:val="0032012B"/>
    <w:rsid w:val="00347B44"/>
    <w:rsid w:val="003B1CCB"/>
    <w:rsid w:val="00420F03"/>
    <w:rsid w:val="0044523C"/>
    <w:rsid w:val="0059695A"/>
    <w:rsid w:val="005F3E48"/>
    <w:rsid w:val="006015A6"/>
    <w:rsid w:val="00667F28"/>
    <w:rsid w:val="00670DB1"/>
    <w:rsid w:val="0069037E"/>
    <w:rsid w:val="006A68BC"/>
    <w:rsid w:val="006F7C73"/>
    <w:rsid w:val="00740EC2"/>
    <w:rsid w:val="00741457"/>
    <w:rsid w:val="0075268D"/>
    <w:rsid w:val="008027D4"/>
    <w:rsid w:val="008250E1"/>
    <w:rsid w:val="00825C1E"/>
    <w:rsid w:val="00856024"/>
    <w:rsid w:val="00862966"/>
    <w:rsid w:val="00931650"/>
    <w:rsid w:val="009356B1"/>
    <w:rsid w:val="00961916"/>
    <w:rsid w:val="0097108D"/>
    <w:rsid w:val="00993C03"/>
    <w:rsid w:val="009A6765"/>
    <w:rsid w:val="00A54969"/>
    <w:rsid w:val="00A70E3F"/>
    <w:rsid w:val="00A74084"/>
    <w:rsid w:val="00A85F61"/>
    <w:rsid w:val="00AA7634"/>
    <w:rsid w:val="00AB6455"/>
    <w:rsid w:val="00B24BA9"/>
    <w:rsid w:val="00BF5304"/>
    <w:rsid w:val="00C64B0D"/>
    <w:rsid w:val="00CF0F54"/>
    <w:rsid w:val="00D079E0"/>
    <w:rsid w:val="00D10B2C"/>
    <w:rsid w:val="00D94888"/>
    <w:rsid w:val="00D94960"/>
    <w:rsid w:val="00E05417"/>
    <w:rsid w:val="00E67A11"/>
    <w:rsid w:val="00E7022D"/>
    <w:rsid w:val="00EC5AC6"/>
    <w:rsid w:val="00F06889"/>
    <w:rsid w:val="00F72C29"/>
    <w:rsid w:val="00F9512A"/>
    <w:rsid w:val="00FC37D8"/>
    <w:rsid w:val="00FC5C1A"/>
    <w:rsid w:val="00FD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1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sq-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2012B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2012B"/>
  </w:style>
  <w:style w:type="paragraph" w:styleId="Pidipagina">
    <w:name w:val="footer"/>
    <w:basedOn w:val="Normale"/>
    <w:link w:val="PidipaginaCarattere"/>
    <w:uiPriority w:val="99"/>
    <w:unhideWhenUsed/>
    <w:rsid w:val="0032012B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2012B"/>
  </w:style>
  <w:style w:type="paragraph" w:styleId="Corpotesto">
    <w:name w:val="Body Text"/>
    <w:basedOn w:val="Normale"/>
    <w:link w:val="CorpotestoCarattere"/>
    <w:rsid w:val="001A135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1A1353"/>
    <w:rPr>
      <w:rFonts w:ascii="Times New Roman" w:eastAsia="Times New Roman" w:hAnsi="Times New Roman" w:cs="Times New Roman"/>
      <w:sz w:val="20"/>
      <w:szCs w:val="20"/>
    </w:rPr>
  </w:style>
  <w:style w:type="character" w:styleId="Collegamentoipertestuale">
    <w:name w:val="Hyperlink"/>
    <w:rsid w:val="00AA7634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3C0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3C03"/>
    <w:rPr>
      <w:rFonts w:ascii="Tahoma" w:eastAsia="Times New Roman" w:hAnsi="Tahoma" w:cs="Tahoma"/>
      <w:sz w:val="16"/>
      <w:szCs w:val="16"/>
      <w:lang w:val="sq-AL"/>
    </w:rPr>
  </w:style>
  <w:style w:type="paragraph" w:styleId="Paragrafoelenco">
    <w:name w:val="List Paragraph"/>
    <w:basedOn w:val="Normale"/>
    <w:uiPriority w:val="34"/>
    <w:qFormat/>
    <w:rsid w:val="007414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0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lbcold.gov.al" TargetMode="External"/><Relationship Id="rId1" Type="http://schemas.openxmlformats.org/officeDocument/2006/relationships/hyperlink" Target="mailto:mail@albcold.gov.a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Erjon Qosja</dc:creator>
  <cp:lastModifiedBy>Administrator</cp:lastModifiedBy>
  <cp:revision>2</cp:revision>
  <cp:lastPrinted>2021-01-03T02:08:00Z</cp:lastPrinted>
  <dcterms:created xsi:type="dcterms:W3CDTF">2021-01-04T18:18:00Z</dcterms:created>
  <dcterms:modified xsi:type="dcterms:W3CDTF">2021-01-04T18:18:00Z</dcterms:modified>
</cp:coreProperties>
</file>